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64" w:rsidRDefault="00893CB1">
      <w:pPr>
        <w:spacing w:before="103"/>
        <w:ind w:left="100"/>
        <w:rPr>
          <w:rFonts w:ascii="Tahoma" w:hAnsi="Tahoma"/>
          <w:b/>
          <w:sz w:val="27"/>
        </w:rPr>
      </w:pPr>
      <w:bookmarkStart w:id="0" w:name="Lemondási_és_átfoglalási_szabályzat"/>
      <w:bookmarkEnd w:id="0"/>
      <w:r>
        <w:rPr>
          <w:rFonts w:ascii="Tahoma" w:hAnsi="Tahoma"/>
          <w:b/>
          <w:sz w:val="27"/>
        </w:rPr>
        <w:t>Lemondási és átfoglalási szabályzat</w:t>
      </w:r>
    </w:p>
    <w:p w:rsidR="00A36564" w:rsidRDefault="00A36564">
      <w:pPr>
        <w:pStyle w:val="Szvegtrzs"/>
        <w:spacing w:before="3"/>
        <w:rPr>
          <w:rFonts w:ascii="Tahoma"/>
          <w:b/>
          <w:sz w:val="28"/>
        </w:rPr>
      </w:pPr>
    </w:p>
    <w:p w:rsidR="00A36564" w:rsidRDefault="00893CB1">
      <w:pPr>
        <w:pStyle w:val="Szvegtrzs"/>
        <w:spacing w:line="105" w:lineRule="auto"/>
        <w:ind w:left="100"/>
      </w:pPr>
      <w:r>
        <w:t>A motoros tréningen való részvétel a jelentkezés és a részvételi díj sikeres beérkezése után válik véglegessé.</w:t>
      </w:r>
    </w:p>
    <w:p w:rsidR="00A36564" w:rsidRDefault="00A36564">
      <w:pPr>
        <w:pStyle w:val="Szvegtrzs"/>
        <w:spacing w:before="13"/>
        <w:rPr>
          <w:sz w:val="7"/>
        </w:rPr>
      </w:pPr>
    </w:p>
    <w:p w:rsidR="00A36564" w:rsidRDefault="00893CB1">
      <w:pPr>
        <w:pStyle w:val="Cmsor1"/>
      </w:pPr>
      <w:r>
        <w:t>Lemondás és átfoglalás:</w:t>
      </w:r>
    </w:p>
    <w:p w:rsidR="00A36564" w:rsidRDefault="00A36564">
      <w:pPr>
        <w:pStyle w:val="Szvegtrzs"/>
        <w:spacing w:before="11"/>
        <w:rPr>
          <w:rFonts w:ascii="Tahoma"/>
          <w:b/>
          <w:sz w:val="19"/>
        </w:rPr>
      </w:pPr>
    </w:p>
    <w:p w:rsidR="00A36564" w:rsidRDefault="00893CB1">
      <w:pPr>
        <w:pStyle w:val="Listaszerbekezds"/>
        <w:numPr>
          <w:ilvl w:val="0"/>
          <w:numId w:val="1"/>
        </w:numPr>
        <w:tabs>
          <w:tab w:val="left" w:pos="700"/>
        </w:tabs>
        <w:spacing w:before="163" w:line="105" w:lineRule="auto"/>
        <w:ind w:right="107"/>
        <w:jc w:val="both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tréning</w:t>
      </w:r>
      <w:r>
        <w:rPr>
          <w:spacing w:val="-3"/>
          <w:sz w:val="18"/>
        </w:rPr>
        <w:t xml:space="preserve"> </w:t>
      </w:r>
      <w:r>
        <w:rPr>
          <w:sz w:val="18"/>
        </w:rPr>
        <w:t>kezdő</w:t>
      </w:r>
      <w:r>
        <w:rPr>
          <w:spacing w:val="-2"/>
          <w:sz w:val="18"/>
        </w:rPr>
        <w:t xml:space="preserve"> </w:t>
      </w:r>
      <w:r>
        <w:rPr>
          <w:sz w:val="18"/>
        </w:rPr>
        <w:t>időpontját</w:t>
      </w:r>
      <w:r>
        <w:rPr>
          <w:spacing w:val="-3"/>
          <w:sz w:val="18"/>
        </w:rPr>
        <w:t xml:space="preserve"> </w:t>
      </w:r>
      <w:r>
        <w:rPr>
          <w:sz w:val="18"/>
        </w:rPr>
        <w:t>megelőző</w:t>
      </w:r>
      <w:r>
        <w:rPr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>14.</w:t>
      </w:r>
      <w:r>
        <w:rPr>
          <w:rFonts w:ascii="Tahoma" w:hAnsi="Tahoma"/>
          <w:b/>
          <w:spacing w:val="-9"/>
          <w:sz w:val="18"/>
        </w:rPr>
        <w:t xml:space="preserve"> </w:t>
      </w:r>
      <w:r>
        <w:rPr>
          <w:rFonts w:ascii="Tahoma" w:hAnsi="Tahoma"/>
          <w:b/>
          <w:sz w:val="18"/>
        </w:rPr>
        <w:t>napig</w:t>
      </w:r>
      <w:r>
        <w:rPr>
          <w:rFonts w:ascii="Tahoma" w:hAnsi="Tahoma"/>
          <w:b/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jelentkezés</w:t>
      </w:r>
      <w:r>
        <w:rPr>
          <w:spacing w:val="-2"/>
          <w:sz w:val="18"/>
        </w:rPr>
        <w:t xml:space="preserve"> </w:t>
      </w:r>
      <w:r>
        <w:rPr>
          <w:sz w:val="18"/>
        </w:rPr>
        <w:t>díjmentesen</w:t>
      </w:r>
      <w:r>
        <w:rPr>
          <w:spacing w:val="-3"/>
          <w:sz w:val="18"/>
        </w:rPr>
        <w:t xml:space="preserve"> </w:t>
      </w:r>
      <w:r>
        <w:rPr>
          <w:sz w:val="18"/>
        </w:rPr>
        <w:t>lemondható.</w:t>
      </w:r>
      <w:r>
        <w:rPr>
          <w:spacing w:val="-2"/>
          <w:sz w:val="18"/>
        </w:rPr>
        <w:t xml:space="preserve"> </w:t>
      </w:r>
      <w:r>
        <w:rPr>
          <w:sz w:val="18"/>
        </w:rPr>
        <w:t>Ebben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 xml:space="preserve">az </w:t>
      </w:r>
      <w:r>
        <w:rPr>
          <w:sz w:val="18"/>
        </w:rPr>
        <w:t>esetben a befizetett részvételi díjat teljes egészében visszatérítjük, vagy kérésre másik időpontra átvezetjük.</w:t>
      </w:r>
    </w:p>
    <w:p w:rsidR="00A36564" w:rsidRDefault="00893CB1">
      <w:pPr>
        <w:pStyle w:val="Listaszerbekezds"/>
        <w:numPr>
          <w:ilvl w:val="0"/>
          <w:numId w:val="1"/>
        </w:numPr>
        <w:tabs>
          <w:tab w:val="left" w:pos="700"/>
        </w:tabs>
        <w:spacing w:before="2" w:line="105" w:lineRule="auto"/>
        <w:ind w:right="474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tréning</w:t>
      </w:r>
      <w:r>
        <w:rPr>
          <w:spacing w:val="-3"/>
          <w:sz w:val="18"/>
        </w:rPr>
        <w:t xml:space="preserve"> </w:t>
      </w:r>
      <w:r>
        <w:rPr>
          <w:sz w:val="18"/>
        </w:rPr>
        <w:t>kezdő</w:t>
      </w:r>
      <w:r>
        <w:rPr>
          <w:spacing w:val="-3"/>
          <w:sz w:val="18"/>
        </w:rPr>
        <w:t xml:space="preserve"> </w:t>
      </w:r>
      <w:r>
        <w:rPr>
          <w:sz w:val="18"/>
        </w:rPr>
        <w:t>időpontját</w:t>
      </w:r>
      <w:r>
        <w:rPr>
          <w:spacing w:val="-3"/>
          <w:sz w:val="18"/>
        </w:rPr>
        <w:t xml:space="preserve"> </w:t>
      </w:r>
      <w:r>
        <w:rPr>
          <w:sz w:val="18"/>
        </w:rPr>
        <w:t>megelőző</w:t>
      </w:r>
      <w:r>
        <w:rPr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>14</w:t>
      </w:r>
      <w:r>
        <w:rPr>
          <w:rFonts w:ascii="Tahoma" w:hAnsi="Tahoma"/>
          <w:b/>
          <w:spacing w:val="-9"/>
          <w:sz w:val="18"/>
        </w:rPr>
        <w:t xml:space="preserve"> </w:t>
      </w:r>
      <w:r>
        <w:rPr>
          <w:rFonts w:ascii="Tahoma" w:hAnsi="Tahoma"/>
          <w:b/>
          <w:sz w:val="18"/>
        </w:rPr>
        <w:t>napon</w:t>
      </w:r>
      <w:r>
        <w:rPr>
          <w:rFonts w:ascii="Tahoma" w:hAnsi="Tahoma"/>
          <w:b/>
          <w:spacing w:val="-9"/>
          <w:sz w:val="18"/>
        </w:rPr>
        <w:t xml:space="preserve"> </w:t>
      </w:r>
      <w:r>
        <w:rPr>
          <w:rFonts w:ascii="Tahoma" w:hAnsi="Tahoma"/>
          <w:b/>
          <w:sz w:val="18"/>
        </w:rPr>
        <w:t>belül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legalább</w:t>
      </w:r>
      <w:r>
        <w:rPr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>72</w:t>
      </w:r>
      <w:r>
        <w:rPr>
          <w:rFonts w:ascii="Tahoma" w:hAnsi="Tahoma"/>
          <w:b/>
          <w:spacing w:val="-9"/>
          <w:sz w:val="18"/>
        </w:rPr>
        <w:t xml:space="preserve"> </w:t>
      </w:r>
      <w:r>
        <w:rPr>
          <w:rFonts w:ascii="Tahoma" w:hAnsi="Tahoma"/>
          <w:b/>
          <w:sz w:val="18"/>
        </w:rPr>
        <w:t>órával</w:t>
      </w:r>
      <w:r>
        <w:rPr>
          <w:rFonts w:ascii="Tahoma" w:hAnsi="Tahoma"/>
          <w:b/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kezdés</w:t>
      </w:r>
      <w:r>
        <w:rPr>
          <w:spacing w:val="-2"/>
          <w:sz w:val="18"/>
        </w:rPr>
        <w:t xml:space="preserve"> </w:t>
      </w:r>
      <w:r>
        <w:rPr>
          <w:sz w:val="18"/>
        </w:rPr>
        <w:t>előtt</w:t>
      </w:r>
      <w:r>
        <w:rPr>
          <w:spacing w:val="-3"/>
          <w:sz w:val="18"/>
        </w:rPr>
        <w:t xml:space="preserve"> </w:t>
      </w:r>
      <w:r>
        <w:rPr>
          <w:spacing w:val="-13"/>
          <w:sz w:val="18"/>
        </w:rPr>
        <w:t xml:space="preserve">a </w:t>
      </w:r>
      <w:r>
        <w:rPr>
          <w:sz w:val="18"/>
        </w:rPr>
        <w:t xml:space="preserve">részvétel egy alkalommal díjmentesen átfoglalható egy későbbi, szabad időpontra. </w:t>
      </w:r>
      <w:r w:rsidR="00A30DCB" w:rsidRPr="00A30DCB">
        <w:rPr>
          <w:sz w:val="18"/>
        </w:rPr>
        <w:t>Pénzvisszatérítésre ebben az időszakban már csak részben van lehetőség, ezért a befizetett részvételi díj 50%-át tudjuk visszatéríteni.</w:t>
      </w:r>
    </w:p>
    <w:p w:rsidR="00A36564" w:rsidRDefault="00893CB1">
      <w:pPr>
        <w:pStyle w:val="Listaszerbekezds"/>
        <w:numPr>
          <w:ilvl w:val="0"/>
          <w:numId w:val="1"/>
        </w:numPr>
        <w:tabs>
          <w:tab w:val="left" w:pos="700"/>
        </w:tabs>
        <w:spacing w:before="2" w:line="105" w:lineRule="auto"/>
        <w:ind w:right="256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tréning</w:t>
      </w:r>
      <w:r>
        <w:rPr>
          <w:spacing w:val="-2"/>
          <w:sz w:val="18"/>
        </w:rPr>
        <w:t xml:space="preserve"> </w:t>
      </w:r>
      <w:r>
        <w:rPr>
          <w:sz w:val="18"/>
        </w:rPr>
        <w:t>kezdete</w:t>
      </w:r>
      <w:r>
        <w:rPr>
          <w:spacing w:val="-2"/>
          <w:sz w:val="18"/>
        </w:rPr>
        <w:t xml:space="preserve"> </w:t>
      </w:r>
      <w:r>
        <w:rPr>
          <w:sz w:val="18"/>
        </w:rPr>
        <w:t>előtti</w:t>
      </w:r>
      <w:r>
        <w:rPr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>72</w:t>
      </w:r>
      <w:r>
        <w:rPr>
          <w:rFonts w:ascii="Tahoma" w:hAnsi="Tahoma"/>
          <w:b/>
          <w:spacing w:val="-8"/>
          <w:sz w:val="18"/>
        </w:rPr>
        <w:t xml:space="preserve"> </w:t>
      </w:r>
      <w:r>
        <w:rPr>
          <w:rFonts w:ascii="Tahoma" w:hAnsi="Tahoma"/>
          <w:b/>
          <w:sz w:val="18"/>
        </w:rPr>
        <w:t>órán</w:t>
      </w:r>
      <w:r>
        <w:rPr>
          <w:rFonts w:ascii="Tahoma" w:hAnsi="Tahoma"/>
          <w:b/>
          <w:spacing w:val="-8"/>
          <w:sz w:val="18"/>
        </w:rPr>
        <w:t xml:space="preserve"> </w:t>
      </w:r>
      <w:r>
        <w:rPr>
          <w:rFonts w:ascii="Tahoma" w:hAnsi="Tahoma"/>
          <w:b/>
          <w:sz w:val="18"/>
        </w:rPr>
        <w:t>belüli</w:t>
      </w:r>
      <w:r>
        <w:rPr>
          <w:rFonts w:ascii="Tahoma" w:hAnsi="Tahoma"/>
          <w:b/>
          <w:spacing w:val="-8"/>
          <w:sz w:val="18"/>
        </w:rPr>
        <w:t xml:space="preserve"> </w:t>
      </w:r>
      <w:r>
        <w:rPr>
          <w:rFonts w:ascii="Tahoma" w:hAnsi="Tahoma"/>
          <w:b/>
          <w:sz w:val="18"/>
        </w:rPr>
        <w:t>lemondás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illetve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meg</w:t>
      </w:r>
      <w:r>
        <w:rPr>
          <w:spacing w:val="-2"/>
          <w:sz w:val="18"/>
        </w:rPr>
        <w:t xml:space="preserve"> </w:t>
      </w:r>
      <w:r>
        <w:rPr>
          <w:sz w:val="18"/>
        </w:rPr>
        <w:t>nem</w:t>
      </w:r>
      <w:r>
        <w:rPr>
          <w:spacing w:val="-2"/>
          <w:sz w:val="18"/>
        </w:rPr>
        <w:t xml:space="preserve"> </w:t>
      </w:r>
      <w:r>
        <w:rPr>
          <w:sz w:val="18"/>
        </w:rPr>
        <w:t>jelenés</w:t>
      </w:r>
      <w:r>
        <w:rPr>
          <w:spacing w:val="-2"/>
          <w:sz w:val="18"/>
        </w:rPr>
        <w:t xml:space="preserve"> </w:t>
      </w:r>
      <w:r>
        <w:rPr>
          <w:sz w:val="18"/>
        </w:rPr>
        <w:t>esetén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befizetett részvé</w:t>
      </w:r>
      <w:r>
        <w:rPr>
          <w:sz w:val="18"/>
        </w:rPr>
        <w:t>teli díj nem jár</w:t>
      </w:r>
      <w:r>
        <w:rPr>
          <w:spacing w:val="-1"/>
          <w:sz w:val="18"/>
        </w:rPr>
        <w:t xml:space="preserve"> </w:t>
      </w:r>
      <w:r>
        <w:rPr>
          <w:sz w:val="18"/>
        </w:rPr>
        <w:t>vissza.</w:t>
      </w:r>
    </w:p>
    <w:p w:rsidR="00A36564" w:rsidRDefault="00893CB1">
      <w:pPr>
        <w:pStyle w:val="Cmsor1"/>
        <w:spacing w:before="132"/>
      </w:pPr>
      <w:r>
        <w:t>Szervező általi lemondás</w:t>
      </w:r>
    </w:p>
    <w:p w:rsidR="00A36564" w:rsidRDefault="00A36564">
      <w:pPr>
        <w:pStyle w:val="Szvegtrzs"/>
        <w:spacing w:before="4"/>
        <w:rPr>
          <w:rFonts w:ascii="Tahoma"/>
          <w:b/>
          <w:sz w:val="33"/>
        </w:rPr>
      </w:pPr>
    </w:p>
    <w:p w:rsidR="00A36564" w:rsidRDefault="00893CB1">
      <w:pPr>
        <w:pStyle w:val="Szvegtrzs"/>
        <w:spacing w:line="105" w:lineRule="auto"/>
        <w:ind w:left="100" w:right="204"/>
      </w:pPr>
      <w:r>
        <w:t>Amennyiben a tréning a szervező érdekkörében felmerülő okból (pl. műszaki hiba, oktatói akadályoztatás vagy egyéb elháríthatatlan körülmény miatt) elmarad, a résztvevő választhat:</w:t>
      </w:r>
    </w:p>
    <w:p w:rsidR="00A36564" w:rsidRDefault="00A36564">
      <w:pPr>
        <w:pStyle w:val="Szvegtrzs"/>
        <w:spacing w:before="3"/>
        <w:rPr>
          <w:sz w:val="4"/>
        </w:rPr>
      </w:pPr>
    </w:p>
    <w:p w:rsidR="00A36564" w:rsidRDefault="00893CB1">
      <w:pPr>
        <w:pStyle w:val="Listaszerbekezds"/>
        <w:numPr>
          <w:ilvl w:val="0"/>
          <w:numId w:val="1"/>
        </w:numPr>
        <w:tabs>
          <w:tab w:val="left" w:pos="700"/>
        </w:tabs>
        <w:spacing w:line="438" w:lineRule="exact"/>
        <w:rPr>
          <w:sz w:val="18"/>
        </w:rPr>
      </w:pPr>
      <w:r>
        <w:rPr>
          <w:sz w:val="18"/>
        </w:rPr>
        <w:t>egy új időpontot, vagy</w:t>
      </w:r>
    </w:p>
    <w:p w:rsidR="00A36564" w:rsidRDefault="00893CB1">
      <w:pPr>
        <w:pStyle w:val="Listaszerbekezds"/>
        <w:numPr>
          <w:ilvl w:val="0"/>
          <w:numId w:val="1"/>
        </w:numPr>
        <w:tabs>
          <w:tab w:val="left" w:pos="700"/>
        </w:tabs>
        <w:spacing w:line="418" w:lineRule="exact"/>
        <w:rPr>
          <w:sz w:val="18"/>
        </w:rPr>
      </w:pPr>
      <w:r>
        <w:rPr>
          <w:sz w:val="18"/>
        </w:rPr>
        <w:t>a befizetett részvételi díj teljes</w:t>
      </w:r>
      <w:r>
        <w:rPr>
          <w:spacing w:val="-1"/>
          <w:sz w:val="18"/>
        </w:rPr>
        <w:t xml:space="preserve"> </w:t>
      </w:r>
      <w:r>
        <w:rPr>
          <w:sz w:val="18"/>
        </w:rPr>
        <w:t>visszatérítését.</w:t>
      </w:r>
    </w:p>
    <w:p w:rsidR="00A36564" w:rsidRDefault="00893CB1">
      <w:pPr>
        <w:pStyle w:val="Cmsor1"/>
        <w:spacing w:line="194" w:lineRule="exact"/>
      </w:pPr>
      <w:r>
        <w:t>Különleges esetek</w:t>
      </w:r>
    </w:p>
    <w:p w:rsidR="00A36564" w:rsidRDefault="00A36564">
      <w:pPr>
        <w:pStyle w:val="Szvegtrzs"/>
        <w:spacing w:before="4"/>
        <w:rPr>
          <w:rFonts w:ascii="Tahoma"/>
          <w:b/>
          <w:sz w:val="33"/>
        </w:rPr>
      </w:pPr>
    </w:p>
    <w:p w:rsidR="00A36564" w:rsidRDefault="00893CB1" w:rsidP="00893CB1">
      <w:pPr>
        <w:pStyle w:val="Szvegtrzs"/>
        <w:spacing w:line="105" w:lineRule="auto"/>
        <w:ind w:left="100" w:right="204"/>
      </w:pPr>
      <w:r>
        <w:t>Rendkívüli, igazolható körülmények (pl. baleset vagy sürgős egészségügyi ok) esetén minden kérelmet egyedileg bírálunk el. Célunk, hogy ilyen helyzetekben méltányos megoldást találjunk.</w:t>
      </w:r>
      <w:bookmarkStart w:id="1" w:name="_GoBack"/>
      <w:bookmarkEnd w:id="1"/>
    </w:p>
    <w:sectPr w:rsidR="00A36564">
      <w:type w:val="continuous"/>
      <w:pgSz w:w="11910" w:h="16840"/>
      <w:pgMar w:top="1580" w:right="148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ns Serif Collection">
    <w:altName w:val="Sans Serif Collection"/>
    <w:panose1 w:val="020B0502040504020204"/>
    <w:charset w:val="EE"/>
    <w:family w:val="swiss"/>
    <w:pitch w:val="variable"/>
    <w:sig w:usb0="E057A3FF" w:usb1="4200605F" w:usb2="29100029" w:usb3="00000000" w:csb0="000001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341EC"/>
    <w:multiLevelType w:val="hybridMultilevel"/>
    <w:tmpl w:val="80129224"/>
    <w:lvl w:ilvl="0" w:tplc="ED347A4E">
      <w:numFmt w:val="bullet"/>
      <w:lvlText w:val="•"/>
      <w:lvlJc w:val="left"/>
      <w:pPr>
        <w:ind w:left="700" w:hanging="115"/>
      </w:pPr>
      <w:rPr>
        <w:rFonts w:ascii="Sans Serif Collection" w:eastAsia="Sans Serif Collection" w:hAnsi="Sans Serif Collection" w:cs="Sans Serif Collection" w:hint="default"/>
        <w:spacing w:val="-8"/>
        <w:w w:val="89"/>
        <w:sz w:val="18"/>
        <w:szCs w:val="18"/>
        <w:lang w:val="hu-HU" w:eastAsia="hu-HU" w:bidi="hu-HU"/>
      </w:rPr>
    </w:lvl>
    <w:lvl w:ilvl="1" w:tplc="7B362634">
      <w:numFmt w:val="bullet"/>
      <w:lvlText w:val="•"/>
      <w:lvlJc w:val="left"/>
      <w:pPr>
        <w:ind w:left="1526" w:hanging="115"/>
      </w:pPr>
      <w:rPr>
        <w:rFonts w:hint="default"/>
        <w:lang w:val="hu-HU" w:eastAsia="hu-HU" w:bidi="hu-HU"/>
      </w:rPr>
    </w:lvl>
    <w:lvl w:ilvl="2" w:tplc="FCD62DB6">
      <w:numFmt w:val="bullet"/>
      <w:lvlText w:val="•"/>
      <w:lvlJc w:val="left"/>
      <w:pPr>
        <w:ind w:left="2353" w:hanging="115"/>
      </w:pPr>
      <w:rPr>
        <w:rFonts w:hint="default"/>
        <w:lang w:val="hu-HU" w:eastAsia="hu-HU" w:bidi="hu-HU"/>
      </w:rPr>
    </w:lvl>
    <w:lvl w:ilvl="3" w:tplc="E49CDF2E">
      <w:numFmt w:val="bullet"/>
      <w:lvlText w:val="•"/>
      <w:lvlJc w:val="left"/>
      <w:pPr>
        <w:ind w:left="3179" w:hanging="115"/>
      </w:pPr>
      <w:rPr>
        <w:rFonts w:hint="default"/>
        <w:lang w:val="hu-HU" w:eastAsia="hu-HU" w:bidi="hu-HU"/>
      </w:rPr>
    </w:lvl>
    <w:lvl w:ilvl="4" w:tplc="8044425C">
      <w:numFmt w:val="bullet"/>
      <w:lvlText w:val="•"/>
      <w:lvlJc w:val="left"/>
      <w:pPr>
        <w:ind w:left="4006" w:hanging="115"/>
      </w:pPr>
      <w:rPr>
        <w:rFonts w:hint="default"/>
        <w:lang w:val="hu-HU" w:eastAsia="hu-HU" w:bidi="hu-HU"/>
      </w:rPr>
    </w:lvl>
    <w:lvl w:ilvl="5" w:tplc="2488BB54">
      <w:numFmt w:val="bullet"/>
      <w:lvlText w:val="•"/>
      <w:lvlJc w:val="left"/>
      <w:pPr>
        <w:ind w:left="4832" w:hanging="115"/>
      </w:pPr>
      <w:rPr>
        <w:rFonts w:hint="default"/>
        <w:lang w:val="hu-HU" w:eastAsia="hu-HU" w:bidi="hu-HU"/>
      </w:rPr>
    </w:lvl>
    <w:lvl w:ilvl="6" w:tplc="F746D86A">
      <w:numFmt w:val="bullet"/>
      <w:lvlText w:val="•"/>
      <w:lvlJc w:val="left"/>
      <w:pPr>
        <w:ind w:left="5659" w:hanging="115"/>
      </w:pPr>
      <w:rPr>
        <w:rFonts w:hint="default"/>
        <w:lang w:val="hu-HU" w:eastAsia="hu-HU" w:bidi="hu-HU"/>
      </w:rPr>
    </w:lvl>
    <w:lvl w:ilvl="7" w:tplc="FC7012CC">
      <w:numFmt w:val="bullet"/>
      <w:lvlText w:val="•"/>
      <w:lvlJc w:val="left"/>
      <w:pPr>
        <w:ind w:left="6485" w:hanging="115"/>
      </w:pPr>
      <w:rPr>
        <w:rFonts w:hint="default"/>
        <w:lang w:val="hu-HU" w:eastAsia="hu-HU" w:bidi="hu-HU"/>
      </w:rPr>
    </w:lvl>
    <w:lvl w:ilvl="8" w:tplc="94A8883E">
      <w:numFmt w:val="bullet"/>
      <w:lvlText w:val="•"/>
      <w:lvlJc w:val="left"/>
      <w:pPr>
        <w:ind w:left="7312" w:hanging="115"/>
      </w:pPr>
      <w:rPr>
        <w:rFonts w:hint="default"/>
        <w:lang w:val="hu-HU" w:eastAsia="hu-HU" w:bidi="hu-H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64"/>
    <w:rsid w:val="00893CB1"/>
    <w:rsid w:val="00A30DCB"/>
    <w:rsid w:val="00A36564"/>
    <w:rsid w:val="00CB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E0F9"/>
  <w15:docId w15:val="{C1B893EC-53DB-4FAF-869E-4E0ACE5A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Sans Serif Collection" w:eastAsia="Sans Serif Collection" w:hAnsi="Sans Serif Collection" w:cs="Sans Serif Collection"/>
      <w:lang w:val="hu-HU" w:eastAsia="hu-HU" w:bidi="hu-HU"/>
    </w:rPr>
  </w:style>
  <w:style w:type="paragraph" w:styleId="Cmsor1">
    <w:name w:val="heading 1"/>
    <w:basedOn w:val="Norml"/>
    <w:uiPriority w:val="1"/>
    <w:qFormat/>
    <w:pPr>
      <w:ind w:left="100"/>
      <w:outlineLvl w:val="0"/>
    </w:pPr>
    <w:rPr>
      <w:rFonts w:ascii="Tahoma" w:eastAsia="Tahoma" w:hAnsi="Tahoma" w:cs="Tahoma"/>
      <w:b/>
      <w:bCs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18"/>
      <w:szCs w:val="18"/>
    </w:rPr>
  </w:style>
  <w:style w:type="paragraph" w:styleId="Listaszerbekezds">
    <w:name w:val="List Paragraph"/>
    <w:basedOn w:val="Norml"/>
    <w:uiPriority w:val="1"/>
    <w:qFormat/>
    <w:pPr>
      <w:ind w:left="700" w:hanging="115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Lemondási és átfoglalási szabályzat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Lemondási és átfoglalási szabályzat</dc:title>
  <dc:creator>ChatGPT Canvas</dc:creator>
  <cp:lastModifiedBy>Valóczki Bence</cp:lastModifiedBy>
  <cp:revision>2</cp:revision>
  <dcterms:created xsi:type="dcterms:W3CDTF">2026-07-14T12:36:00Z</dcterms:created>
  <dcterms:modified xsi:type="dcterms:W3CDTF">2026-07-14T12:36:00Z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ChatGPT</vt:lpwstr>
  </property>
</Properties>
</file>